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2" w:rsidRDefault="00B50E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4E1582" w:rsidRDefault="00B50E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письму «О начале осеннего этапа отбора  региональных</w:t>
      </w:r>
    </w:p>
    <w:p w:rsidR="004E1582" w:rsidRDefault="00B50E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инвестиционных  проектов  в  рамках  Конкурса </w:t>
      </w:r>
    </w:p>
    <w:p w:rsidR="004E1582" w:rsidRDefault="00B50E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«Регионы –  устойчивое развитие»  (Управление </w:t>
      </w:r>
    </w:p>
    <w:p w:rsidR="004E1582" w:rsidRDefault="00B50E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работе с клиентами РГС  ПАО «Сбербанк»)</w:t>
      </w:r>
    </w:p>
    <w:p w:rsidR="004E1582" w:rsidRDefault="00B5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(осенний отбор проектов 2021 год)»</w:t>
      </w: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82" w:rsidRDefault="00B5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сентября 2021 года Организационным комитетом общероссийского Конкурса «Регионы-устойчивое развитие» (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в субъектах РФ открыт отбор инвестиционных проектов для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финансовой и нефинансовой поддержки их инициаторов при федеральной и региональной государственной поддержке. </w:t>
      </w:r>
    </w:p>
    <w:p w:rsidR="004E1582" w:rsidRDefault="00B50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смогут представить свои бизнес-проекты для получения кредитования с господдержкой/госучастием на специальных условиях (мик</w:t>
      </w:r>
      <w:r>
        <w:rPr>
          <w:rFonts w:ascii="Times New Roman" w:hAnsi="Times New Roman" w:cs="Times New Roman"/>
          <w:sz w:val="28"/>
          <w:szCs w:val="28"/>
        </w:rPr>
        <w:t xml:space="preserve">ро-, малый - , средний - , крупный), сократить сроки подготовки инвестиционных проектов к реализации и свои трудозатраты. </w:t>
      </w:r>
    </w:p>
    <w:p w:rsidR="004E1582" w:rsidRDefault="00B50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в рамках осеннего отбора закончится 30 октября 2021 года </w:t>
      </w:r>
    </w:p>
    <w:p w:rsidR="004E1582" w:rsidRDefault="00B50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«Регионы - устойчивое развитие» - уникальная организац</w:t>
      </w:r>
      <w:r>
        <w:rPr>
          <w:rFonts w:ascii="Times New Roman" w:hAnsi="Times New Roman" w:cs="Times New Roman"/>
          <w:sz w:val="28"/>
          <w:szCs w:val="28"/>
        </w:rPr>
        <w:t>ионная программа, действующая с 2011 года в целях структурирования инвестиционных проектов с господдержкой/госучастием и единого координирования на федеральном и региональном уровнях всех участников инвестиционного процесса (банков, институтов развития, го</w:t>
      </w:r>
      <w:r>
        <w:rPr>
          <w:rFonts w:ascii="Times New Roman" w:hAnsi="Times New Roman" w:cs="Times New Roman"/>
          <w:sz w:val="28"/>
          <w:szCs w:val="28"/>
        </w:rPr>
        <w:t>сударственных органов, ведущих отраслевых ассоциаций и союзов, технологических компаний), образующих Попечительский и Экспертный совет конкурса. Организационный комитет Конкурса «Регионы-устойчивое развитие» выступает «инвестиционным медиатором» и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устранению барьеров для реализации проектов, с учетом пожеланий каждого участника инвестпроцесса. </w:t>
      </w: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Конкурса предоставляется кредитные программы на базе проектного финансирования на следующих условиях: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кредитования – от 3 млн. руб. 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ставка - ЦБ РФ +1-3% (с последующим субсидированием в рамках существующих программ Правительства РФ и субъекта РФ);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окупаемости проекта – до 15 лет;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отрасли – все, кроме подакцизных видов;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участия предпринимателя – не менее 10 % в зависимости от отрасли;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проекта – новое строительство, модернизация, реконструкция, перепрофилирование, расширение производства, исполнение контрактов, оборотные средства.</w:t>
      </w: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2021 года в </w:t>
      </w:r>
      <w:r>
        <w:rPr>
          <w:rFonts w:ascii="Times New Roman" w:hAnsi="Times New Roman" w:cs="Times New Roman"/>
          <w:sz w:val="28"/>
          <w:szCs w:val="28"/>
        </w:rPr>
        <w:t>работе Конкурса «Регионы-устойчивое развитие» открыты нововведения и дополнительные преимущества для региональных предпринимателей, субъектов РФ в рамках повышения инвестиционной привлекательности, перезапуска инвестиционного цикла:</w:t>
      </w:r>
    </w:p>
    <w:p w:rsidR="004E1582" w:rsidRDefault="00B50E9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 Конкурса организованы Национальные отраслевые проектные офисы и разработаны «типовые» бизнес-решения, что позволит предпринимателям и региональным госорганам сократить сроки подготовки проектов к реализации и получить федеральную отрасл</w:t>
      </w:r>
      <w:r>
        <w:rPr>
          <w:rFonts w:ascii="Times New Roman" w:hAnsi="Times New Roman" w:cs="Times New Roman"/>
          <w:sz w:val="28"/>
          <w:szCs w:val="28"/>
        </w:rPr>
        <w:t xml:space="preserve">евую экспертизу; </w:t>
      </w:r>
    </w:p>
    <w:p w:rsidR="004E1582" w:rsidRDefault="00B50E9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Министерством экономического развития Российской Федерации, Министерством энергетики Российской Федерации, Национальным объединением организаций в области энергосбережения и повышения энергетической эффективности» (НОЭ) оказы</w:t>
      </w:r>
      <w:r>
        <w:rPr>
          <w:rFonts w:ascii="Times New Roman" w:hAnsi="Times New Roman" w:cs="Times New Roman"/>
          <w:sz w:val="28"/>
          <w:szCs w:val="28"/>
        </w:rPr>
        <w:t>вается консолидированная поддержка  в подготовке к реализации и реализации инвестиционных проектов с учетом энергоэффективных, «зеленых» технологий, экологичной модернизации предприятий (организаций) в субъектах РФ;</w:t>
      </w:r>
    </w:p>
    <w:p w:rsidR="004E1582" w:rsidRDefault="00B50E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расширена экосистема финансовых партнеро</w:t>
      </w:r>
      <w:r>
        <w:rPr>
          <w:rFonts w:ascii="Times New Roman" w:hAnsi="Times New Roman" w:cs="Times New Roman"/>
          <w:sz w:val="28"/>
          <w:szCs w:val="28"/>
        </w:rPr>
        <w:t>в Конкурса (заявки участников Конкурса «Регионы-устойчивое развитие» с 2021 года рассматриваются согласно отраслевой/географической/финансовой сегментации ПАО «Сбербанк», АО «Россельхозбанк», Банк «ВТБ» (ПАО), АО «Альфа-Банк», ПАО «Совкомбанк», Евразийским</w:t>
      </w:r>
      <w:r>
        <w:rPr>
          <w:rFonts w:ascii="Times New Roman" w:hAnsi="Times New Roman" w:cs="Times New Roman"/>
          <w:sz w:val="28"/>
          <w:szCs w:val="28"/>
        </w:rPr>
        <w:t xml:space="preserve"> банком развития)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https://www.sberbank.ru/ru/legal/credits/award_regions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E1582" w:rsidRDefault="00B50E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инвестиционных проектов из Российской Федерации оказывается поддержка в выходе на рынки Евразий</w:t>
      </w:r>
      <w:r>
        <w:rPr>
          <w:rFonts w:ascii="Times New Roman" w:hAnsi="Times New Roman" w:cs="Times New Roman"/>
          <w:sz w:val="28"/>
          <w:szCs w:val="28"/>
        </w:rPr>
        <w:t>ского экономического союза (ЕАЭС), кооперации, технологическом и ином сотрудничестве с потенциальными партнерами в рамках единого евразийского рынка. Финансовая и нефинансовая поддержка инвестиционных проектов с интеграционным эффектом реализуется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трехстороннего соглашение между Оргкомитетом конкурса «Регионы-устойчивое развитие» и АО «Российский экспортный центр (РЭЦ),  Евразийский банк развития (ЕАБР) во исполнение решений Высшего Евразийского экономического совета (ВЕЭС), Евразийско</w:t>
      </w:r>
      <w:r>
        <w:rPr>
          <w:rFonts w:ascii="Times New Roman" w:hAnsi="Times New Roman" w:cs="Times New Roman"/>
          <w:sz w:val="28"/>
          <w:szCs w:val="28"/>
        </w:rPr>
        <w:t>го межправсовета (ЕМПС), Стратегических направлений развития евразийской экономической интеграции до 2025 года Евразийского конкурса «ИНТЕГРАЦИЯ»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www.invest-eaeunion.org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1582" w:rsidRDefault="00B50E9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муниципальной эконом</w:t>
      </w:r>
      <w:r>
        <w:rPr>
          <w:rFonts w:ascii="Times New Roman" w:hAnsi="Times New Roman" w:cs="Times New Roman"/>
          <w:sz w:val="28"/>
          <w:szCs w:val="28"/>
        </w:rPr>
        <w:t>ики и при поддержке Всероссийской ассоциации развития местного самоуправления (ВАРМСУ) инициаторам инвестиционных проектов оказывается поддержка в развитии их бизнес-инициатив на муниципальном и межрегиональном уровнях в рамках действующего законодательств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https://www.varmsu.ru/novosti/eksperty-rasshirili-perechen-tipovykh-biznes-resheniy-dl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ya-realizatsii-v-munitsipalnykh-obrazovaniya/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1582" w:rsidRDefault="004E158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о Конкурсе, заявка для заполнения, требования к участникам и конкурсная процедура, успешно структурированные проекты представлены на официальном сайте Конкурса –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 -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https://infra-konkurs.ru/documents/download/900</w:t>
        </w:r>
      </w:hyperlink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по программе  -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https://infra-konkurs.ru/documents/download/56</w:t>
        </w:r>
      </w:hyperlink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для взаимодействия:</w:t>
      </w:r>
    </w:p>
    <w:p w:rsidR="004E1582" w:rsidRDefault="00B50E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Оргкомитете </w:t>
      </w:r>
    </w:p>
    <w:p w:rsidR="004E1582" w:rsidRDefault="00B50E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Багуров Артём Владиславович, тел. 8 (800) 775 - 10 – 73,</w:t>
      </w:r>
      <w:r>
        <w:rPr>
          <w:rFonts w:ascii="Times New Roman" w:hAnsi="Times New Roman" w:cs="Times New Roman"/>
          <w:sz w:val="28"/>
          <w:szCs w:val="28"/>
        </w:rPr>
        <w:br/>
        <w:t xml:space="preserve">эл. почта: 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bagurov@infra-konkurs.ru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582" w:rsidRDefault="00B50E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ШингарееваФилияФаиховна, тел. 8 (800) 775 - 10 – 73,</w:t>
      </w:r>
      <w:r>
        <w:rPr>
          <w:rFonts w:ascii="Times New Roman" w:hAnsi="Times New Roman" w:cs="Times New Roman"/>
          <w:sz w:val="28"/>
          <w:szCs w:val="28"/>
        </w:rPr>
        <w:br/>
        <w:t xml:space="preserve">эл. почта: 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shingareeva@infra-konkurs.ru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B5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ознакомлению: </w:t>
      </w:r>
    </w:p>
    <w:p w:rsidR="004E1582" w:rsidRDefault="00B50E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Конкурса  - </w:t>
      </w:r>
      <w:r>
        <w:rPr>
          <w:rFonts w:ascii="Times New Roman" w:hAnsi="Times New Roman" w:cs="Times New Roman"/>
          <w:sz w:val="28"/>
          <w:szCs w:val="28"/>
          <w:highlight w:val="yellow"/>
        </w:rPr>
        <w:t>активная ссылка</w:t>
      </w:r>
    </w:p>
    <w:p w:rsidR="004E1582" w:rsidRDefault="00B50E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инвестиционного проекта - </w:t>
      </w:r>
      <w:r>
        <w:rPr>
          <w:rFonts w:ascii="Times New Roman" w:hAnsi="Times New Roman" w:cs="Times New Roman"/>
          <w:sz w:val="28"/>
          <w:szCs w:val="28"/>
          <w:highlight w:val="yellow"/>
        </w:rPr>
        <w:t>активная ссылка</w:t>
      </w:r>
    </w:p>
    <w:p w:rsidR="004E1582" w:rsidRDefault="004E1582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E1582" w:rsidRDefault="004E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582" w:rsidSect="004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9B" w:rsidRDefault="00B50E9B">
      <w:pPr>
        <w:spacing w:after="0" w:line="240" w:lineRule="auto"/>
      </w:pPr>
      <w:r>
        <w:separator/>
      </w:r>
    </w:p>
  </w:endnote>
  <w:endnote w:type="continuationSeparator" w:id="1">
    <w:p w:rsidR="00B50E9B" w:rsidRDefault="00B5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9B" w:rsidRDefault="00B50E9B">
      <w:pPr>
        <w:spacing w:after="0" w:line="240" w:lineRule="auto"/>
      </w:pPr>
      <w:r>
        <w:separator/>
      </w:r>
    </w:p>
  </w:footnote>
  <w:footnote w:type="continuationSeparator" w:id="1">
    <w:p w:rsidR="00B50E9B" w:rsidRDefault="00B5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959"/>
    <w:multiLevelType w:val="hybridMultilevel"/>
    <w:tmpl w:val="DE143224"/>
    <w:lvl w:ilvl="0" w:tplc="DC042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BE306C6"/>
    <w:multiLevelType w:val="hybridMultilevel"/>
    <w:tmpl w:val="C840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82"/>
    <w:rsid w:val="004E1582"/>
    <w:rsid w:val="00B50E9B"/>
    <w:rsid w:val="00E1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15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582"/>
  </w:style>
  <w:style w:type="paragraph" w:styleId="a7">
    <w:name w:val="footer"/>
    <w:basedOn w:val="a"/>
    <w:link w:val="a8"/>
    <w:uiPriority w:val="99"/>
    <w:unhideWhenUsed/>
    <w:rsid w:val="004E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legal/credits/award_regions" TargetMode="External"/><Relationship Id="rId13" Type="http://schemas.openxmlformats.org/officeDocument/2006/relationships/hyperlink" Target="https://infra-konkurs.ru/documents/download/5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infra-konkurs.ru" TargetMode="External"/><Relationship Id="rId12" Type="http://schemas.openxmlformats.org/officeDocument/2006/relationships/hyperlink" Target="https://infra-konkurs.ru/documents/download/9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ra-konku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ingareeva@infra-konkurs.ru" TargetMode="External"/><Relationship Id="rId10" Type="http://schemas.openxmlformats.org/officeDocument/2006/relationships/hyperlink" Target="https://www.varmsu.ru/novosti/eksperty-rasshirili-perechen-tipovykh-biznes-resheniy-dlya-realizatsii-v-munitsipalnykh-obrazovaniya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nvest-eaeunion.org" TargetMode="External"/><Relationship Id="rId14" Type="http://schemas.openxmlformats.org/officeDocument/2006/relationships/hyperlink" Target="mailto:bagurov@infra-konkurs.r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EAD5C56210F45A9539DE390CF848C" ma:contentTypeVersion="2" ma:contentTypeDescription="Создание документа." ma:contentTypeScope="" ma:versionID="75a235f88920b92cb8d9c5cdbb7acb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eef270-b898-40f4-9f2d-8ec0e957bf3c" targetNamespace="http://schemas.microsoft.com/office/2006/metadata/properties" ma:root="true" ma:fieldsID="c8d52de2bf222dd2ba2667cfbfd96e97" ns2:_="" ns3:_="" ns4:_="">
    <xsd:import namespace="57504d04-691e-4fc4-8f09-4f19fdbe90f6"/>
    <xsd:import namespace="6d7c22ec-c6a4-4777-88aa-bc3c76ac660e"/>
    <xsd:import namespace="deeef270-b898-40f4-9f2d-8ec0e957bf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f270-b898-40f4-9f2d-8ec0e957bf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deeef270-b898-40f4-9f2d-8ec0e957bf3c">2021 год</_x0413__x043e__x0434_>
    <_dlc_DocId xmlns="57504d04-691e-4fc4-8f09-4f19fdbe90f6">XXJ7TYMEEKJ2-7627-26</_dlc_DocId>
    <_dlc_DocIdUrl xmlns="57504d04-691e-4fc4-8f09-4f19fdbe90f6">
      <Url>https://vip.gov.mari.ru/mturek/_layouts/DocIdRedir.aspx?ID=XXJ7TYMEEKJ2-7627-26</Url>
      <Description>XXJ7TYMEEKJ2-7627-26</Description>
    </_dlc_DocIdUrl>
  </documentManagement>
</p:properties>
</file>

<file path=customXml/itemProps1.xml><?xml version="1.0" encoding="utf-8"?>
<ds:datastoreItem xmlns:ds="http://schemas.openxmlformats.org/officeDocument/2006/customXml" ds:itemID="{925DAF83-486B-4D9B-8406-716199CF10F9}"/>
</file>

<file path=customXml/itemProps2.xml><?xml version="1.0" encoding="utf-8"?>
<ds:datastoreItem xmlns:ds="http://schemas.openxmlformats.org/officeDocument/2006/customXml" ds:itemID="{93383DD4-DAF3-4DDD-B856-CBBF62885DA3}"/>
</file>

<file path=customXml/itemProps3.xml><?xml version="1.0" encoding="utf-8"?>
<ds:datastoreItem xmlns:ds="http://schemas.openxmlformats.org/officeDocument/2006/customXml" ds:itemID="{9A931BF1-2D4C-4AA4-A778-123D6CC9EC7C}"/>
</file>

<file path=customXml/itemProps4.xml><?xml version="1.0" encoding="utf-8"?>
<ds:datastoreItem xmlns:ds="http://schemas.openxmlformats.org/officeDocument/2006/customXml" ds:itemID="{73139421-9E55-4CEA-8354-67E64CB53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 сентября 2021 года Организационным комитетом общероссийского Конкурса «Регионы-устойчивое развитие» (www.infra-konkurs.ru) в субъектах РФ открыт отбор инвестиционных проектов для организации финансовой и нефинансовой поддержки</dc:title>
  <dc:creator>АМ</dc:creator>
  <cp:lastModifiedBy>Роза</cp:lastModifiedBy>
  <cp:revision>2</cp:revision>
  <dcterms:created xsi:type="dcterms:W3CDTF">2021-09-28T05:14:00Z</dcterms:created>
  <dcterms:modified xsi:type="dcterms:W3CDTF">2021-09-28T05:14:00Z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0x010100763EAD5C56210F45A9539DE390CF848C</vt:lpwstr>
  </property>
  <property fmtid="{D5CDD505-2E9C-101B-9397-08002B2CF9AE}" pid="3" name="_dlc_DocIdItemGuid">
    <vt:lpwstr>29b1dac6-dc1a-4e1e-8947-db10a3168343</vt:lpwstr>
  </property>
</Properties>
</file>